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676" w:rsidRDefault="00453DBC">
      <w:r>
        <w:rPr>
          <w:noProof/>
          <w:sz w:val="18"/>
          <w:lang w:bidi="fa-IR"/>
        </w:rPr>
        <mc:AlternateContent>
          <mc:Choice Requires="wpc">
            <w:drawing>
              <wp:inline distT="0" distB="0" distL="0" distR="0">
                <wp:extent cx="2743200" cy="2376170"/>
                <wp:effectExtent l="0" t="635" r="4445" b="4445"/>
                <wp:docPr id="11" name="Canv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6200" y="1831844"/>
                            <a:ext cx="2590800" cy="488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3DBC" w:rsidRDefault="00453DBC" w:rsidP="00453DBC">
                              <w:pPr>
                                <w:pStyle w:val="a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نگاره 1. گونه‌شناسی برآمده از چارچوب ارزش‌های رقابتی</w:t>
                              </w:r>
                            </w:p>
                            <w:p w:rsidR="00453DBC" w:rsidRDefault="00453DBC" w:rsidP="00453DBC">
                              <w:pPr>
                                <w:pStyle w:val="a0"/>
                                <w:bidi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(</w:t>
                              </w:r>
                              <w:r>
                                <w:t>Cameron and Quinn, 2006, p. 35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)</w:t>
                              </w:r>
                            </w:p>
                            <w:p w:rsidR="00453DBC" w:rsidRDefault="00453DBC" w:rsidP="00453DBC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wgp>
                        <wpg:cNvPr id="2" name="Group 10"/>
                        <wpg:cNvGrpSpPr>
                          <a:grpSpLocks/>
                        </wpg:cNvGrpSpPr>
                        <wpg:grpSpPr bwMode="auto">
                          <a:xfrm>
                            <a:off x="76200" y="235832"/>
                            <a:ext cx="2590165" cy="1376751"/>
                            <a:chOff x="2025" y="-391"/>
                            <a:chExt cx="4502" cy="2375"/>
                          </a:xfrm>
                        </wpg:grpSpPr>
                        <wps:wsp>
                          <wps:cNvPr id="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9" y="-391"/>
                              <a:ext cx="2375" cy="67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نرمش‌‌پذيري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25" y="282"/>
                              <a:ext cx="1042" cy="11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تمركز داخلي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42" y="282"/>
                              <a:ext cx="1085" cy="11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تمركز خارجي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6" y="282"/>
                              <a:ext cx="1148" cy="5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بازاري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96" y="880"/>
                              <a:ext cx="1148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ادهوكراسي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9" y="880"/>
                              <a:ext cx="1227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بروكراسي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9" y="282"/>
                              <a:ext cx="1227" cy="59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قبيله‌اي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69" y="1423"/>
                              <a:ext cx="2375" cy="5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53DBC" w:rsidRDefault="00453DBC" w:rsidP="00453DBC">
                                <w:pPr>
                                  <w:pStyle w:val="1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تبات</w:t>
                                </w:r>
                              </w:p>
                            </w:txbxContent>
                          </wps:txbx>
                          <wps:bodyPr rot="0" vert="horz" wrap="square" lIns="91440" tIns="6120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Canvas 11" o:spid="_x0000_s1026" editas="canvas" style="width:3in;height:187.1pt;mso-position-horizontal-relative:char;mso-position-vertical-relative:line" coordsize="27432,23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23761;visibility:visible;mso-wrap-style:square">
                  <v:fill o:detectmouseclick="t"/>
                  <v:path o:connecttype="none"/>
                </v:shape>
                <v:rect id="Rectangle 8" o:spid="_x0000_s1028" style="position:absolute;left:762;top:18318;width:25908;height:4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" filled="f" stroked="f">
                  <v:textbox>
                    <w:txbxContent>
                      <w:p w:rsidR="00453DBC" w:rsidRDefault="00453DBC" w:rsidP="00453DBC">
                        <w:pPr>
                          <w:pStyle w:val="a"/>
                          <w:rPr>
                            <w:rFonts w:hint="cs"/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نگاره 1. گونه‌شناسی برآمده از چارچوب ارزش‌های رقابتی</w:t>
                        </w:r>
                      </w:p>
                      <w:p w:rsidR="00453DBC" w:rsidRDefault="00453DBC" w:rsidP="00453DBC">
                        <w:pPr>
                          <w:pStyle w:val="a0"/>
                          <w:bidi/>
                        </w:pPr>
                        <w:r>
                          <w:rPr>
                            <w:rFonts w:hint="cs"/>
                            <w:rtl/>
                          </w:rPr>
                          <w:t xml:space="preserve"> (</w:t>
                        </w:r>
                        <w:r>
                          <w:t>Cameron and Quinn, 2006, p. 35</w:t>
                        </w:r>
                        <w:r>
                          <w:rPr>
                            <w:rFonts w:hint="cs"/>
                            <w:rtl/>
                          </w:rPr>
                          <w:t>)</w:t>
                        </w:r>
                      </w:p>
                      <w:p w:rsidR="00453DBC" w:rsidRDefault="00453DBC" w:rsidP="00453DBC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group id="Group 10" o:spid="_x0000_s1029" style="position:absolute;left:762;top:2358;width:25901;height:13767" coordorigin="2025,-391" coordsize="4502,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0" type="#_x0000_t202" style="position:absolute;left:3069;top:-391;width:2375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نرمش‌‌پذيري</w:t>
                          </w:r>
                        </w:p>
                      </w:txbxContent>
                    </v:textbox>
                  </v:shape>
                  <v:shape id="Text Box 12" o:spid="_x0000_s1031" type="#_x0000_t202" style="position:absolute;left:2025;top:282;width:1042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تمركز داخلي</w:t>
                          </w:r>
                        </w:p>
                      </w:txbxContent>
                    </v:textbox>
                  </v:shape>
                  <v:shape id="Text Box 13" o:spid="_x0000_s1032" type="#_x0000_t202" style="position:absolute;left:5442;top:282;width:1085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تمركز خارجي</w:t>
                          </w:r>
                        </w:p>
                      </w:txbxContent>
                    </v:textbox>
                  </v:shape>
                  <v:shape id="Text Box 14" o:spid="_x0000_s1033" type="#_x0000_t202" style="position:absolute;left:4296;top:282;width:1148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بازاري</w:t>
                          </w:r>
                        </w:p>
                      </w:txbxContent>
                    </v:textbox>
                  </v:shape>
                  <v:shape id="Text Box 15" o:spid="_x0000_s1034" type="#_x0000_t202" style="position:absolute;left:4296;top:880;width:1148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ادهوكراسي</w:t>
                          </w:r>
                        </w:p>
                      </w:txbxContent>
                    </v:textbox>
                  </v:shape>
                  <v:shape id="Text Box 16" o:spid="_x0000_s1035" type="#_x0000_t202" style="position:absolute;left:3069;top:880;width:1227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بروكراسي</w:t>
                          </w:r>
                        </w:p>
                      </w:txbxContent>
                    </v:textbox>
                  </v:shape>
                  <v:shape id="Text Box 17" o:spid="_x0000_s1036" type="#_x0000_t202" style="position:absolute;left:3069;top:282;width:1227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<v:textbox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قبيله‌اي</w:t>
                          </w:r>
                        </w:p>
                      </w:txbxContent>
                    </v:textbox>
                  </v:shape>
                  <v:shape id="Text Box 18" o:spid="_x0000_s1037" type="#_x0000_t202" style="position:absolute;left:3069;top:1423;width:2375;height: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">
                    <v:textbox inset=",1.7mm">
                      <w:txbxContent>
                        <w:p w:rsidR="00453DBC" w:rsidRDefault="00453DBC" w:rsidP="00453DBC">
                          <w:pPr>
                            <w:pStyle w:val="1"/>
                          </w:pPr>
                          <w:r>
                            <w:rPr>
                              <w:rFonts w:hint="cs"/>
                              <w:rtl/>
                            </w:rPr>
                            <w:t>تبات</w:t>
                          </w:r>
                        </w:p>
                      </w:txbxContent>
                    </v:textbox>
                  </v:shape>
                </v:group>
                <w10:wrap anchorx="page"/>
                <w10:anchorlock/>
              </v:group>
            </w:pict>
          </mc:Fallback>
        </mc:AlternateContent>
      </w:r>
      <w:bookmarkStart w:id="0" w:name="_GoBack"/>
      <w:bookmarkEnd w:id="0"/>
    </w:p>
    <w:sectPr w:rsidR="00D12676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BC"/>
    <w:rsid w:val="0028409A"/>
    <w:rsid w:val="00453DBC"/>
    <w:rsid w:val="00D1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BC3845-B890-4480-90C2-F4E37643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DBC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453DBC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453DBC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1">
    <w:name w:val="باکس 1"/>
    <w:basedOn w:val="Normal"/>
    <w:link w:val="1Char"/>
    <w:rsid w:val="00453DBC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 w:bidi="fa-IR"/>
    </w:rPr>
  </w:style>
  <w:style w:type="character" w:customStyle="1" w:styleId="1Char">
    <w:name w:val="باکس 1 Char"/>
    <w:link w:val="1"/>
    <w:locked/>
    <w:rsid w:val="00453DBC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character" w:customStyle="1" w:styleId="Char0">
    <w:name w:val="منبع لاتين زير جدول Char"/>
    <w:link w:val="a0"/>
    <w:rsid w:val="00453DBC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0">
    <w:name w:val="منبع لاتين زير جدول"/>
    <w:basedOn w:val="Normal"/>
    <w:link w:val="Char0"/>
    <w:rsid w:val="00453DBC"/>
    <w:pPr>
      <w:keepNext/>
      <w:widowControl w:val="0"/>
      <w:tabs>
        <w:tab w:val="left" w:pos="284"/>
        <w:tab w:val="left" w:pos="6237"/>
      </w:tabs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2026-06-02T04:42:00Z</dcterms:created>
  <dcterms:modified xsi:type="dcterms:W3CDTF">2026-06-02T04:42:00Z</dcterms:modified>
</cp:coreProperties>
</file>