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42B" w:rsidRDefault="00C9442B" w:rsidP="00C9442B">
      <w:pPr>
        <w:pStyle w:val="a0"/>
      </w:pPr>
      <w:r>
        <w:rPr>
          <w:rFonts w:hint="cs"/>
          <w:rtl/>
        </w:rPr>
        <w:t>جدول 1. برخی تعاریف علم‌سنجی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0" w:type="dxa"/>
          <w:bottom w:w="28" w:type="dxa"/>
        </w:tblCellMar>
        <w:tblLook w:val="00A0" w:firstRow="1" w:lastRow="0" w:firstColumn="1" w:lastColumn="0" w:noHBand="0" w:noVBand="0"/>
      </w:tblPr>
      <w:tblGrid>
        <w:gridCol w:w="1426"/>
        <w:gridCol w:w="2940"/>
      </w:tblGrid>
      <w:tr w:rsidR="00C9442B" w:rsidTr="00367289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a2"/>
            </w:pPr>
            <w:r>
              <w:rPr>
                <w:rFonts w:hint="cs"/>
                <w:rtl/>
              </w:rPr>
              <w:t>نویسنده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a2"/>
            </w:pPr>
            <w:r>
              <w:rPr>
                <w:rFonts w:hint="cs"/>
                <w:rtl/>
              </w:rPr>
              <w:t>تعریف</w:t>
            </w:r>
          </w:p>
        </w:tc>
      </w:tr>
      <w:tr w:rsidR="00C9442B" w:rsidTr="00367289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>براون، گلنزل و شوبرت (1985)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 xml:space="preserve">سلسله روش‌های کمّی برای مطالعة علم به‌عنوان ‌يک فرایند اطلاعاتی </w:t>
            </w:r>
          </w:p>
        </w:tc>
      </w:tr>
      <w:tr w:rsidR="00C9442B" w:rsidTr="00367289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>موئد (1989)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>مطالعه پيرامون جنبه‌های کمی علم به کمک رياضی و فنون سنجش</w:t>
            </w:r>
          </w:p>
        </w:tc>
      </w:tr>
      <w:tr w:rsidR="00C9442B" w:rsidTr="00367289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>دوبروف و کارنوا (سنگوپتا، 1992)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 xml:space="preserve">«سنجش فرایند انفورماتيک» يا «اصولی علمی برای مطالعه ساختار و ويژگی‌های اطلاعات علمی و بررسی قوانين و فرايندهای حاکم بر ارتباطات علمی» </w:t>
            </w:r>
          </w:p>
        </w:tc>
      </w:tr>
      <w:tr w:rsidR="00C9442B" w:rsidTr="00367289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>تيگ- ساتکليف (1992)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>مطالعة جنبه‌های کمّی علم به‌عنوان يک رشته يا يک فعاليت اقتصادی</w:t>
            </w:r>
          </w:p>
        </w:tc>
      </w:tr>
      <w:tr w:rsidR="00C9442B" w:rsidTr="00367289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 xml:space="preserve">بوکشتاين (1995)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 xml:space="preserve">دانش اندازه‌گيری علم </w:t>
            </w:r>
          </w:p>
        </w:tc>
      </w:tr>
      <w:tr w:rsidR="00C9442B" w:rsidTr="00367289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 xml:space="preserve">ديودتو (1994) 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 xml:space="preserve">مطالعة کمّی و رياضی علم و فنّاوری </w:t>
            </w:r>
          </w:p>
        </w:tc>
      </w:tr>
      <w:tr w:rsidR="00C9442B" w:rsidTr="00367289">
        <w:trPr>
          <w:jc w:val="center"/>
        </w:trPr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>هود و ويلسون، 2001</w:t>
            </w:r>
          </w:p>
        </w:tc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42B" w:rsidRDefault="00C9442B" w:rsidP="00367289">
            <w:pPr>
              <w:pStyle w:val="1"/>
            </w:pPr>
            <w:r>
              <w:rPr>
                <w:rFonts w:hint="cs"/>
                <w:rtl/>
              </w:rPr>
              <w:t xml:space="preserve">مطالعة کمّی تمامی جنبه‌های نوشتاری علم و فنّاوری </w:t>
            </w:r>
          </w:p>
        </w:tc>
      </w:tr>
    </w:tbl>
    <w:p w:rsidR="00C9442B" w:rsidRDefault="00C9442B" w:rsidP="00C9442B">
      <w:pPr>
        <w:pStyle w:val="a3"/>
        <w:rPr>
          <w:rFonts w:hint="cs"/>
          <w:rtl/>
          <w:lang w:bidi="fa-IR"/>
        </w:rPr>
      </w:pPr>
      <w:r>
        <w:rPr>
          <w:rFonts w:hint="cs"/>
          <w:rtl/>
        </w:rPr>
        <w:t>(حيدری، 1389)</w:t>
      </w:r>
    </w:p>
    <w:p w:rsidR="00C9442B" w:rsidRPr="009F5FC1" w:rsidRDefault="00C9442B" w:rsidP="00C9442B">
      <w:pPr>
        <w:pStyle w:val="a1"/>
        <w:rPr>
          <w:rFonts w:hint="cs"/>
          <w:rtl/>
        </w:rPr>
      </w:pPr>
    </w:p>
    <w:p w:rsidR="00C9442B" w:rsidRPr="00C9442B" w:rsidRDefault="00C9442B" w:rsidP="00C9442B">
      <w:pPr>
        <w:keepNext/>
        <w:widowControl w:val="0"/>
        <w:tabs>
          <w:tab w:val="left" w:pos="284"/>
        </w:tabs>
        <w:bidi/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 w:bidi="fa-IR"/>
        </w:rPr>
      </w:pPr>
      <w:r w:rsidRPr="00C9442B">
        <w:rPr>
          <w:rFonts w:ascii="Times New Roman Bold" w:eastAsia="SimSun" w:hAnsi="Times New Roman Bold" w:cs="B Lotus" w:hint="cs"/>
          <w:b/>
          <w:bCs/>
          <w:color w:val="000000"/>
          <w:sz w:val="17"/>
          <w:szCs w:val="20"/>
          <w:rtl/>
          <w:lang w:eastAsia="zh-CN" w:bidi="fa-IR"/>
        </w:rPr>
        <w:t>جدول 2. مقایسه ويژگي‌هاي اسكوپوس و ‌آی‌اس‌آي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1017"/>
        <w:gridCol w:w="1612"/>
        <w:gridCol w:w="3398"/>
        <w:gridCol w:w="3206"/>
      </w:tblGrid>
      <w:tr w:rsidR="00C9442B" w:rsidRPr="00C9442B" w:rsidTr="00367289">
        <w:trPr>
          <w:trHeight w:val="319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ويژگي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سكوپس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 Bold" w:eastAsia="SimSun" w:hAnsi="Times New Roman Bold" w:cs="B Lotus" w:hint="cs"/>
                <w:b/>
                <w:bCs/>
                <w:sz w:val="16"/>
                <w:szCs w:val="20"/>
                <w:rtl/>
                <w:lang w:eastAsia="zh-CN" w:bidi="fa-IR"/>
              </w:rPr>
              <w:t>آي‌اس‌آي</w:t>
            </w:r>
          </w:p>
        </w:tc>
      </w:tr>
      <w:tr w:rsidR="00C9442B" w:rsidRPr="00C9442B" w:rsidTr="00367289">
        <w:trPr>
          <w:jc w:val="center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پوشش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كل مجلات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180000 عنوان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10.000 عنوان</w:t>
            </w:r>
          </w:p>
        </w:tc>
      </w:tr>
      <w:tr w:rsidR="00C9442B" w:rsidRPr="00C9442B" w:rsidTr="00367289">
        <w:trPr>
          <w:jc w:val="center"/>
        </w:trPr>
        <w:tc>
          <w:tcPr>
            <w:tcW w:w="10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</w:pPr>
          </w:p>
        </w:tc>
        <w:tc>
          <w:tcPr>
            <w:tcW w:w="16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مجلات دسترسي آزاد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1200 عنوان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600 عنوان</w:t>
            </w: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پوشش زماني مجلات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١٩٤٥م به بعد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1996م به بعد</w:t>
            </w: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پوشش همایش‌ها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حدود 4 ميليون مقاله همايش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110 هزار همايش‌نامه</w:t>
            </w: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پوشش موضوعي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همة موضوعات (با پوشش بهتر برای علوم اجتماعی)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همة موضوعات (با پوشش بهتر برای علوم پايه)</w:t>
            </w: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پوشش منحصربه‌فرد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46%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16%</w:t>
            </w: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معيار رتبه‌بندي مجلات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سنيپ و اس‌جي‌آر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ضریب تأثير</w:t>
            </w: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پوشش زباني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55 زبان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45 زبان (به‌طور متوسط)</w:t>
            </w: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پوشش زبان انگليسي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82%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85%  (به‌طور متوسط)</w:t>
            </w:r>
          </w:p>
        </w:tc>
      </w:tr>
      <w:tr w:rsidR="00C9442B" w:rsidRPr="00C9442B" w:rsidTr="00367289">
        <w:trPr>
          <w:trHeight w:val="317"/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شمار استنادها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به‌نحو چشمگيري بالاتر از آي‌اس‌اي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نوع رتبه‌بندي مجلات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كلي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به تفكيك رشته</w:t>
            </w:r>
          </w:p>
        </w:tc>
      </w:tr>
      <w:tr w:rsidR="00C9442B" w:rsidRPr="00C9442B" w:rsidTr="00367289">
        <w:trPr>
          <w:jc w:val="center"/>
        </w:trPr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امكانات جست‌وجو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ابزارهاي پيشرفتة جست‌وجو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42B" w:rsidRPr="00C9442B" w:rsidRDefault="00C9442B" w:rsidP="00C9442B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lowKashida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C9442B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امكانات جست‌وجوي كمتر در مقايسه</w:t>
            </w:r>
          </w:p>
        </w:tc>
      </w:tr>
    </w:tbl>
    <w:p w:rsidR="00D12676" w:rsidRDefault="00D12676">
      <w:bookmarkStart w:id="0" w:name="_GoBack"/>
      <w:bookmarkEnd w:id="0"/>
    </w:p>
    <w:sectPr w:rsidR="00D12676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42B"/>
    <w:rsid w:val="0028409A"/>
    <w:rsid w:val="00C9442B"/>
    <w:rsid w:val="00D12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76655E"/>
  <w15:chartTrackingRefBased/>
  <w15:docId w15:val="{32FDB38F-3B56-4416-86AA-F2321778B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42B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متن اصلي مقاله"/>
    <w:basedOn w:val="Normal"/>
    <w:link w:val="Char"/>
    <w:autoRedefine/>
    <w:rsid w:val="00C9442B"/>
    <w:pPr>
      <w:keepNext/>
      <w:widowControl w:val="0"/>
      <w:tabs>
        <w:tab w:val="left" w:pos="284"/>
      </w:tabs>
      <w:bidi/>
      <w:spacing w:after="0" w:line="216" w:lineRule="auto"/>
    </w:pPr>
    <w:rPr>
      <w:rFonts w:ascii="Times New Roman" w:eastAsia="SimSun" w:hAnsi="Times New Roman" w:cs="B Lotus"/>
      <w:color w:val="000000"/>
      <w:sz w:val="19"/>
      <w:szCs w:val="23"/>
      <w:lang w:eastAsia="zh-CN" w:bidi="fa-IR"/>
    </w:rPr>
  </w:style>
  <w:style w:type="character" w:customStyle="1" w:styleId="Char">
    <w:name w:val="متن اصلي مقاله Char"/>
    <w:link w:val="a"/>
    <w:rsid w:val="00C9442B"/>
    <w:rPr>
      <w:rFonts w:ascii="Times New Roman" w:eastAsia="SimSun" w:hAnsi="Times New Roman" w:cs="B Lotus"/>
      <w:color w:val="000000"/>
      <w:sz w:val="19"/>
      <w:szCs w:val="23"/>
      <w:lang w:eastAsia="zh-CN"/>
    </w:rPr>
  </w:style>
  <w:style w:type="paragraph" w:customStyle="1" w:styleId="97">
    <w:name w:val="متن اصلي مقاله 97%"/>
    <w:basedOn w:val="a"/>
    <w:link w:val="97Char"/>
    <w:rsid w:val="00C9442B"/>
    <w:rPr>
      <w:w w:val="97"/>
    </w:rPr>
  </w:style>
  <w:style w:type="character" w:customStyle="1" w:styleId="97Char">
    <w:name w:val="متن اصلي مقاله 97% Char"/>
    <w:link w:val="97"/>
    <w:rsid w:val="00C9442B"/>
    <w:rPr>
      <w:rFonts w:ascii="Times New Roman" w:eastAsia="SimSun" w:hAnsi="Times New Roman" w:cs="B Lotus"/>
      <w:color w:val="000000"/>
      <w:w w:val="97"/>
      <w:sz w:val="19"/>
      <w:szCs w:val="23"/>
      <w:lang w:eastAsia="zh-CN"/>
    </w:rPr>
  </w:style>
  <w:style w:type="paragraph" w:customStyle="1" w:styleId="a0">
    <w:name w:val="عنوان جدول، شكل و نمودار"/>
    <w:basedOn w:val="a"/>
    <w:link w:val="Char0"/>
    <w:rsid w:val="00C9442B"/>
    <w:pPr>
      <w:spacing w:after="60" w:line="192" w:lineRule="auto"/>
      <w:jc w:val="center"/>
    </w:pPr>
    <w:rPr>
      <w:rFonts w:ascii="Times New Roman Bold" w:hAnsi="Times New Roman Bold"/>
      <w:b/>
      <w:bCs/>
      <w:sz w:val="17"/>
      <w:szCs w:val="20"/>
    </w:rPr>
  </w:style>
  <w:style w:type="character" w:customStyle="1" w:styleId="Char0">
    <w:name w:val="عنوان جدول، شكل و نمودار Char"/>
    <w:link w:val="a0"/>
    <w:rsid w:val="00C9442B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1">
    <w:name w:val="تيتر دوم"/>
    <w:basedOn w:val="a"/>
    <w:next w:val="a"/>
    <w:link w:val="Char1"/>
    <w:rsid w:val="00C9442B"/>
    <w:pPr>
      <w:spacing w:line="240" w:lineRule="auto"/>
    </w:pPr>
    <w:rPr>
      <w:rFonts w:ascii="Times New Roman Bold" w:hAnsi="Times New Roman Bold" w:cs="B Nazanin"/>
      <w:b/>
      <w:bCs/>
    </w:rPr>
  </w:style>
  <w:style w:type="character" w:customStyle="1" w:styleId="Char1">
    <w:name w:val="تيتر دوم Char"/>
    <w:link w:val="a1"/>
    <w:rsid w:val="00C9442B"/>
    <w:rPr>
      <w:rFonts w:ascii="Times New Roman Bold" w:eastAsia="SimSun" w:hAnsi="Times New Roman Bold" w:cs="B Nazanin"/>
      <w:b/>
      <w:bCs/>
      <w:color w:val="000000"/>
      <w:sz w:val="19"/>
      <w:szCs w:val="23"/>
      <w:lang w:eastAsia="zh-CN"/>
    </w:rPr>
  </w:style>
  <w:style w:type="paragraph" w:customStyle="1" w:styleId="a2">
    <w:name w:val="تيتر جدول"/>
    <w:basedOn w:val="Normal"/>
    <w:link w:val="Char2"/>
    <w:rsid w:val="00C9442B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character" w:customStyle="1" w:styleId="Char2">
    <w:name w:val="تيتر جدول Char"/>
    <w:link w:val="a2"/>
    <w:locked/>
    <w:rsid w:val="00C9442B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paragraph" w:customStyle="1" w:styleId="1">
    <w:name w:val="متن جدول 1"/>
    <w:basedOn w:val="Normal"/>
    <w:link w:val="1Char"/>
    <w:rsid w:val="00C9442B"/>
    <w:pPr>
      <w:keepNext/>
      <w:widowControl w:val="0"/>
      <w:tabs>
        <w:tab w:val="left" w:pos="284"/>
      </w:tabs>
      <w:bidi/>
      <w:spacing w:after="0" w:line="192" w:lineRule="auto"/>
      <w:jc w:val="lowKashida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1Char">
    <w:name w:val="متن جدول 1 Char"/>
    <w:link w:val="1"/>
    <w:locked/>
    <w:rsid w:val="00C9442B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character" w:customStyle="1" w:styleId="Char3">
    <w:name w:val="منبع لاتين زير جدول Char"/>
    <w:link w:val="a3"/>
    <w:rsid w:val="00C9442B"/>
    <w:rPr>
      <w:rFonts w:ascii="Times New Roman Bold" w:eastAsia="SimSun" w:hAnsi="Times New Roman Bold" w:cs="B Lotus"/>
      <w:b/>
      <w:bCs/>
      <w:sz w:val="17"/>
      <w:szCs w:val="18"/>
      <w:lang w:bidi="ar-SA"/>
    </w:rPr>
  </w:style>
  <w:style w:type="paragraph" w:customStyle="1" w:styleId="a3">
    <w:name w:val="منبع لاتين زير جدول"/>
    <w:basedOn w:val="Normal"/>
    <w:link w:val="Char3"/>
    <w:rsid w:val="00C9442B"/>
    <w:pPr>
      <w:keepNext/>
      <w:widowControl w:val="0"/>
      <w:tabs>
        <w:tab w:val="left" w:pos="284"/>
        <w:tab w:val="left" w:pos="6237"/>
      </w:tabs>
      <w:spacing w:before="40" w:after="0" w:line="240" w:lineRule="auto"/>
      <w:ind w:left="284" w:hanging="284"/>
      <w:jc w:val="center"/>
    </w:pPr>
    <w:rPr>
      <w:rFonts w:ascii="Times New Roman Bold" w:eastAsia="SimSun" w:hAnsi="Times New Roman Bold" w:cs="B Lotus"/>
      <w:b/>
      <w:bCs/>
      <w:sz w:val="17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2026-06-02T04:26:00Z</dcterms:created>
  <dcterms:modified xsi:type="dcterms:W3CDTF">2026-06-02T04:28:00Z</dcterms:modified>
</cp:coreProperties>
</file>