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1E" w:rsidRDefault="0087521E" w:rsidP="0087521E">
      <w:pPr>
        <w:pStyle w:val="a"/>
        <w:rPr>
          <w:sz w:val="18"/>
          <w:szCs w:val="18"/>
        </w:rPr>
      </w:pPr>
      <w:r>
        <w:rPr>
          <w:rFonts w:hint="cs"/>
          <w:rtl/>
        </w:rPr>
        <w:t>جدول 2. مقايسه يافته‌هاي مربوط به نهادهاي بين‌المللي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91"/>
        <w:gridCol w:w="2950"/>
        <w:gridCol w:w="4619"/>
      </w:tblGrid>
      <w:tr w:rsidR="0087521E" w:rsidTr="007F3FED">
        <w:trPr>
          <w:trHeight w:val="56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7521E" w:rsidRDefault="0087521E" w:rsidP="007F3FED">
            <w:pPr>
              <w:pStyle w:val="a0"/>
              <w:jc w:val="right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مفاهيم نظري</w:t>
            </w:r>
          </w:p>
          <w:p w:rsidR="0087521E" w:rsidRDefault="0087521E" w:rsidP="007F3FED">
            <w:pPr>
              <w:pStyle w:val="a0"/>
              <w:jc w:val="left"/>
            </w:pPr>
            <w:r>
              <w:rPr>
                <w:rFonts w:hint="cs"/>
                <w:rtl/>
              </w:rPr>
              <w:t>نام سازمان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1E" w:rsidRDefault="0087521E" w:rsidP="007F3FED">
            <w:pPr>
              <w:pStyle w:val="a0"/>
            </w:pPr>
            <w:r>
              <w:rPr>
                <w:rFonts w:hint="cs"/>
                <w:rtl/>
              </w:rPr>
              <w:t>عرصه کنش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1E" w:rsidRDefault="0087521E" w:rsidP="007F3FED">
            <w:pPr>
              <w:pStyle w:val="a0"/>
            </w:pPr>
            <w:r>
              <w:rPr>
                <w:rFonts w:hint="cs"/>
                <w:rtl/>
              </w:rPr>
              <w:t>عرصه مفهومي</w:t>
            </w:r>
          </w:p>
        </w:tc>
      </w:tr>
      <w:tr w:rsidR="0087521E" w:rsidTr="007F3FED">
        <w:trPr>
          <w:trHeight w:val="934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1E" w:rsidRDefault="0087521E" w:rsidP="007F3FED">
            <w:pPr>
              <w:pStyle w:val="1"/>
            </w:pPr>
            <w:r>
              <w:rPr>
                <w:rFonts w:hint="cs"/>
                <w:rtl/>
              </w:rPr>
              <w:t>يونسکو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1E" w:rsidRDefault="0087521E" w:rsidP="007F3FED">
            <w:pPr>
              <w:pStyle w:val="1"/>
            </w:pPr>
            <w:r>
              <w:rPr>
                <w:rFonts w:hint="cs"/>
                <w:rtl/>
              </w:rPr>
              <w:t>آزادسازي، به مفهوم خصوصي‌سازي، تجاري‌سازي، کالايي‌سازي، يکسان‌سازي و سرمايه‌داري آکادميک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1E" w:rsidRDefault="0087521E" w:rsidP="007F3FED">
            <w:pPr>
              <w:pStyle w:val="1"/>
            </w:pPr>
            <w:r>
              <w:rPr>
                <w:rFonts w:hint="cs"/>
                <w:rtl/>
              </w:rPr>
              <w:t>جامعه دانش به‌مثابه رويکردي درخور پذيرش در تفسير جهاني‌شدن-بين‌المللي‌شدن، کمونيسم علمي به‌مثابه برترين سنت دانشگاهي، آموزش عالي به‌مثابه کالاي عمومي جهاني</w:t>
            </w:r>
          </w:p>
        </w:tc>
      </w:tr>
      <w:tr w:rsidR="0087521E" w:rsidTr="007F3FED">
        <w:trPr>
          <w:trHeight w:val="1124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1E" w:rsidRDefault="0087521E" w:rsidP="007F3FED">
            <w:pPr>
              <w:pStyle w:val="1"/>
            </w:pPr>
            <w:r>
              <w:rPr>
                <w:rFonts w:hint="cs"/>
                <w:rtl/>
              </w:rPr>
              <w:t xml:space="preserve">بانک جهاني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1E" w:rsidRDefault="0087521E" w:rsidP="007F3FED">
            <w:pPr>
              <w:pStyle w:val="1"/>
            </w:pPr>
            <w:r>
              <w:rPr>
                <w:rFonts w:hint="cs"/>
                <w:rtl/>
              </w:rPr>
              <w:t>واگرايي زياد در تغيير سياست‌ها با مفاهيم نظري، ابزارگرايانه بودن رويکرد اقتصادزده مبتني‌بر راهبردهاي رشد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1E" w:rsidRDefault="0087521E" w:rsidP="007F3FED">
            <w:pPr>
              <w:pStyle w:val="1"/>
            </w:pPr>
            <w:r>
              <w:rPr>
                <w:rFonts w:hint="cs"/>
                <w:rtl/>
              </w:rPr>
              <w:t>جنبه‌هاي اجتماعي و انساني آموزش، آموزش عالي بسان کالاي عمومي جهاني، بهينه ارزيابي نکردن سرمايه‌گذاري خصوصي در آموزش عالي، نقش آموزش عالي در توسعه پايدار، افزايش شکاف ديجيتالي، افزايش نابرابري در دسترسي و نتايج آموزش عالي، مسئله کيفيت و تناسب آموزش عالي، چرخش سياست‌هاي بانک جهاني از سرمايه‌گذاري در آموزش پايه و متوسطه به سرمايه‌گذاري در آموزش عالي</w:t>
            </w:r>
          </w:p>
        </w:tc>
      </w:tr>
      <w:tr w:rsidR="0087521E" w:rsidTr="007F3FED">
        <w:trPr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1E" w:rsidRDefault="0087521E" w:rsidP="007F3FED">
            <w:pPr>
              <w:pStyle w:val="1"/>
            </w:pPr>
            <w:r>
              <w:rPr>
                <w:rFonts w:hint="cs"/>
                <w:rtl/>
              </w:rPr>
              <w:t>سازمان جهاني تجارت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1E" w:rsidRDefault="0087521E" w:rsidP="007F3FED">
            <w:pPr>
              <w:pStyle w:val="1"/>
            </w:pPr>
            <w:r>
              <w:rPr>
                <w:rFonts w:hint="cs"/>
                <w:rtl/>
              </w:rPr>
              <w:t>فرايند کالايي‌سازي و تجاري‌سازي از رهگذر آموزش عالي، به اجرا درآوردن آرمان‌هاي ايدئولوژي نئوليبرال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1E" w:rsidRDefault="0087521E" w:rsidP="007F3FED">
            <w:pPr>
              <w:pStyle w:val="1"/>
            </w:pPr>
            <w:r>
              <w:rPr>
                <w:rFonts w:hint="cs"/>
                <w:rtl/>
              </w:rPr>
              <w:t>پافشاري بر کاهش فقر در سطح جهاني، عموميت بخشيدن به موافقتنامه تجارت و خدمات</w:t>
            </w:r>
          </w:p>
        </w:tc>
      </w:tr>
    </w:tbl>
    <w:p w:rsidR="0087521E" w:rsidRDefault="0087521E" w:rsidP="0087521E">
      <w:pPr>
        <w:pStyle w:val="a1"/>
        <w:bidi/>
        <w:rPr>
          <w:rFonts w:hint="cs"/>
        </w:rPr>
      </w:pPr>
      <w:r>
        <w:rPr>
          <w:rFonts w:hint="cs"/>
          <w:rtl/>
        </w:rPr>
        <w:t>(جاوداني، 1388، صص 118-119)</w:t>
      </w:r>
    </w:p>
    <w:p w:rsidR="007F009F" w:rsidRDefault="007F009F">
      <w:bookmarkStart w:id="0" w:name="_GoBack"/>
      <w:bookmarkEnd w:id="0"/>
    </w:p>
    <w:sectPr w:rsidR="007F009F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1E"/>
    <w:rsid w:val="0028409A"/>
    <w:rsid w:val="007F009F"/>
    <w:rsid w:val="0087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529797-C351-4175-8CF3-E7DD1D9D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21E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87521E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87521E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87521E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87521E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1">
    <w:name w:val="متن جدول 1"/>
    <w:basedOn w:val="Normal"/>
    <w:link w:val="1Char"/>
    <w:rsid w:val="0087521E"/>
    <w:pPr>
      <w:keepNext/>
      <w:widowControl w:val="0"/>
      <w:tabs>
        <w:tab w:val="left" w:pos="284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1Char">
    <w:name w:val="متن جدول 1 Char"/>
    <w:link w:val="1"/>
    <w:locked/>
    <w:rsid w:val="0087521E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character" w:customStyle="1" w:styleId="Char1">
    <w:name w:val="منبع لاتين زير جدول Char"/>
    <w:link w:val="a1"/>
    <w:rsid w:val="0087521E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1">
    <w:name w:val="منبع لاتين زير جدول"/>
    <w:basedOn w:val="Normal"/>
    <w:link w:val="Char1"/>
    <w:rsid w:val="0087521E"/>
    <w:pPr>
      <w:keepNext/>
      <w:widowControl w:val="0"/>
      <w:tabs>
        <w:tab w:val="left" w:pos="284"/>
        <w:tab w:val="left" w:pos="6237"/>
      </w:tabs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2026-05-26T08:07:00Z</dcterms:created>
  <dcterms:modified xsi:type="dcterms:W3CDTF">2026-05-26T08:08:00Z</dcterms:modified>
</cp:coreProperties>
</file>